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44"/>
          <w:szCs w:val="44"/>
        </w:rPr>
      </w:pPr>
      <w:r>
        <w:rPr>
          <w:rFonts w:hint="eastAsia"/>
          <w:b/>
          <w:sz w:val="44"/>
          <w:szCs w:val="44"/>
        </w:rPr>
        <w:t>阿拉善左旗土方工程</w:t>
      </w:r>
    </w:p>
    <w:p>
      <w:pPr>
        <w:jc w:val="center"/>
        <w:rPr>
          <w:b/>
          <w:sz w:val="44"/>
          <w:szCs w:val="44"/>
        </w:rPr>
      </w:pPr>
      <w:r>
        <w:rPr>
          <w:rFonts w:hint="eastAsia"/>
          <w:b/>
          <w:sz w:val="44"/>
          <w:szCs w:val="44"/>
        </w:rPr>
        <w:t>分包商招标公告</w:t>
      </w:r>
    </w:p>
    <w:p>
      <w:pPr>
        <w:numPr>
          <w:ilvl w:val="0"/>
          <w:numId w:val="1"/>
        </w:numPr>
        <w:spacing w:line="360" w:lineRule="auto"/>
        <w:jc w:val="left"/>
        <w:rPr>
          <w:rFonts w:ascii="宋体" w:hAnsi="宋体" w:cs="宋体"/>
          <w:sz w:val="24"/>
        </w:rPr>
      </w:pPr>
      <w:r>
        <w:rPr>
          <w:rFonts w:hint="eastAsia" w:ascii="宋体" w:hAnsi="宋体"/>
          <w:b/>
          <w:sz w:val="24"/>
        </w:rPr>
        <w:t>招标人：</w:t>
      </w:r>
      <w:r>
        <w:rPr>
          <w:rFonts w:hint="eastAsia" w:ascii="宋体" w:hAnsi="宋体" w:cs="宋体"/>
          <w:sz w:val="24"/>
        </w:rPr>
        <w:t xml:space="preserve">内蒙古蒙草生态环境（集团）股份有限公司生态事业部               </w:t>
      </w:r>
    </w:p>
    <w:p>
      <w:pPr>
        <w:spacing w:line="360" w:lineRule="auto"/>
        <w:jc w:val="left"/>
        <w:rPr>
          <w:rFonts w:ascii="宋体" w:hAnsi="宋体"/>
          <w:b/>
          <w:sz w:val="24"/>
        </w:rPr>
      </w:pPr>
      <w:r>
        <w:rPr>
          <w:rFonts w:hint="eastAsia" w:ascii="宋体" w:hAnsi="宋体"/>
          <w:b/>
          <w:sz w:val="24"/>
        </w:rPr>
        <w:t>二、项目概况</w:t>
      </w:r>
    </w:p>
    <w:p>
      <w:pPr>
        <w:spacing w:line="360" w:lineRule="auto"/>
        <w:rPr>
          <w:rFonts w:ascii="宋体" w:hAnsi="宋体" w:cs="宋体"/>
          <w:sz w:val="24"/>
        </w:rPr>
      </w:pPr>
      <w:bookmarkStart w:id="0" w:name="_Toc394566971"/>
      <w:bookmarkStart w:id="1" w:name="_Toc26948"/>
      <w:bookmarkStart w:id="2" w:name="_Toc27998"/>
      <w:r>
        <w:rPr>
          <w:rFonts w:hint="eastAsia" w:ascii="宋体" w:hAnsi="宋体" w:cs="宋体"/>
          <w:b/>
          <w:bCs/>
          <w:sz w:val="24"/>
        </w:rPr>
        <w:t xml:space="preserve"> （一）工程名称</w:t>
      </w:r>
      <w:r>
        <w:rPr>
          <w:rFonts w:hint="eastAsia" w:ascii="宋体" w:hAnsi="宋体" w:cs="宋体"/>
          <w:sz w:val="24"/>
        </w:rPr>
        <w:t>：</w:t>
      </w:r>
      <w:bookmarkEnd w:id="0"/>
      <w:bookmarkEnd w:id="1"/>
      <w:bookmarkEnd w:id="2"/>
      <w:r>
        <w:rPr>
          <w:rFonts w:hint="eastAsia" w:ascii="宋体" w:hAnsi="宋体" w:cs="宋体"/>
          <w:sz w:val="24"/>
        </w:rPr>
        <w:t>阿拉善左旗土方工程</w:t>
      </w:r>
    </w:p>
    <w:p>
      <w:pPr>
        <w:spacing w:line="360" w:lineRule="auto"/>
        <w:outlineLvl w:val="1"/>
        <w:rPr>
          <w:rFonts w:ascii="宋体" w:hAnsi="宋体" w:cs="宋体"/>
          <w:sz w:val="24"/>
        </w:rPr>
      </w:pPr>
      <w:r>
        <w:rPr>
          <w:rFonts w:hint="eastAsia" w:ascii="宋体" w:hAnsi="宋体" w:cs="宋体"/>
          <w:b/>
          <w:bCs/>
          <w:sz w:val="24"/>
        </w:rPr>
        <w:t xml:space="preserve"> （二）工程地点</w:t>
      </w:r>
      <w:r>
        <w:rPr>
          <w:rFonts w:hint="eastAsia" w:ascii="宋体" w:hAnsi="宋体" w:cs="宋体"/>
          <w:sz w:val="24"/>
        </w:rPr>
        <w:t>：阿拉善左旗</w:t>
      </w:r>
    </w:p>
    <w:p>
      <w:pPr>
        <w:spacing w:line="360" w:lineRule="auto"/>
        <w:outlineLvl w:val="1"/>
        <w:rPr>
          <w:rFonts w:ascii="宋体" w:hAnsi="宋体" w:cs="宋体"/>
          <w:b/>
          <w:bCs/>
          <w:sz w:val="24"/>
        </w:rPr>
      </w:pPr>
      <w:r>
        <w:rPr>
          <w:rFonts w:hint="eastAsia" w:ascii="宋体" w:hAnsi="宋体" w:cs="宋体"/>
          <w:b/>
          <w:bCs/>
          <w:sz w:val="24"/>
        </w:rPr>
        <w:t xml:space="preserve"> （三）项目概况：</w:t>
      </w:r>
    </w:p>
    <w:p>
      <w:pPr>
        <w:spacing w:line="360" w:lineRule="auto"/>
        <w:rPr>
          <w:rFonts w:asciiTheme="minorEastAsia" w:hAnsiTheme="minorEastAsia" w:cstheme="minorEastAsia"/>
          <w:sz w:val="24"/>
        </w:rPr>
      </w:pPr>
      <w:r>
        <w:rPr>
          <w:rFonts w:hint="eastAsia" w:asciiTheme="minorEastAsia" w:hAnsiTheme="minorEastAsia" w:cstheme="minorEastAsia"/>
          <w:sz w:val="24"/>
        </w:rPr>
        <w:t xml:space="preserve">    本工程位于阿拉善左旗，属于河道整治工程，总施工面积56.13万㎡,本次招标内容为：土方工程分包商招标，土方工程量约为：</w:t>
      </w:r>
      <w:r>
        <w:rPr>
          <w:rFonts w:hint="eastAsia" w:asciiTheme="minorEastAsia" w:hAnsiTheme="minorEastAsia" w:cstheme="minorEastAsia"/>
          <w:sz w:val="24"/>
          <w:lang w:val="en-US" w:eastAsia="zh-CN"/>
        </w:rPr>
        <w:t>483000</w:t>
      </w:r>
      <w:r>
        <w:rPr>
          <w:rFonts w:hint="eastAsia" w:asciiTheme="minorEastAsia" w:hAnsiTheme="minorEastAsia" w:cstheme="minorEastAsia"/>
          <w:sz w:val="24"/>
        </w:rPr>
        <w:t xml:space="preserve"> m³。</w:t>
      </w:r>
    </w:p>
    <w:p>
      <w:pPr>
        <w:spacing w:line="360" w:lineRule="auto"/>
        <w:outlineLvl w:val="1"/>
        <w:rPr>
          <w:rFonts w:asciiTheme="minorEastAsia" w:hAnsiTheme="minorEastAsia" w:cstheme="minorEastAsia"/>
          <w:sz w:val="24"/>
        </w:rPr>
      </w:pPr>
      <w:r>
        <w:rPr>
          <w:rFonts w:hint="eastAsia" w:asciiTheme="minorEastAsia" w:hAnsiTheme="minorEastAsia" w:cstheme="minorEastAsia"/>
          <w:b/>
          <w:bCs/>
          <w:sz w:val="24"/>
        </w:rPr>
        <w:t>（四）工作内容：</w:t>
      </w:r>
    </w:p>
    <w:p>
      <w:pPr>
        <w:spacing w:line="360" w:lineRule="auto"/>
        <w:outlineLvl w:val="1"/>
        <w:rPr>
          <w:rFonts w:asciiTheme="minorEastAsia" w:hAnsiTheme="minorEastAsia" w:cstheme="minorEastAsia"/>
          <w:sz w:val="24"/>
        </w:rPr>
      </w:pPr>
      <w:r>
        <w:rPr>
          <w:rFonts w:hint="eastAsia" w:asciiTheme="minorEastAsia" w:hAnsiTheme="minorEastAsia" w:cstheme="minorEastAsia"/>
          <w:sz w:val="24"/>
        </w:rPr>
        <w:t xml:space="preserve">     土方工程：平整场地、土方平衡、整理开挖河道、开挖人工湖、种植土回填（种植土自购）、整理地形等。(详细内容见工程量清单）</w:t>
      </w:r>
    </w:p>
    <w:p>
      <w:pPr>
        <w:spacing w:line="360" w:lineRule="auto"/>
        <w:outlineLvl w:val="1"/>
        <w:rPr>
          <w:rFonts w:asciiTheme="minorEastAsia" w:hAnsiTheme="minorEastAsia" w:cstheme="minorEastAsia"/>
          <w:b/>
          <w:bCs/>
          <w:sz w:val="24"/>
          <w:highlight w:val="none"/>
        </w:rPr>
      </w:pPr>
      <w:r>
        <w:rPr>
          <w:rFonts w:hint="eastAsia" w:asciiTheme="minorEastAsia" w:hAnsiTheme="minorEastAsia" w:cstheme="minorEastAsia"/>
          <w:b/>
          <w:bCs/>
          <w:sz w:val="24"/>
          <w:highlight w:val="none"/>
        </w:rPr>
        <w:t>（五）工期：30日历天</w:t>
      </w:r>
      <w:bookmarkStart w:id="3" w:name="_GoBack"/>
      <w:bookmarkEnd w:id="3"/>
    </w:p>
    <w:p>
      <w:pPr>
        <w:spacing w:line="360" w:lineRule="auto"/>
        <w:outlineLvl w:val="1"/>
        <w:rPr>
          <w:rFonts w:asciiTheme="minorEastAsia" w:hAnsiTheme="minorEastAsia" w:cstheme="minorEastAsia"/>
          <w:sz w:val="24"/>
          <w:highlight w:val="none"/>
        </w:rPr>
      </w:pPr>
      <w:r>
        <w:rPr>
          <w:rFonts w:hint="eastAsia" w:asciiTheme="minorEastAsia" w:hAnsiTheme="minorEastAsia" w:cstheme="minorEastAsia"/>
          <w:sz w:val="24"/>
          <w:highlight w:val="none"/>
        </w:rPr>
        <w:t xml:space="preserve">   计划开工日期：2017年4月</w:t>
      </w:r>
      <w:r>
        <w:rPr>
          <w:rFonts w:hint="eastAsia" w:asciiTheme="minorEastAsia" w:hAnsiTheme="minorEastAsia" w:cstheme="minorEastAsia"/>
          <w:sz w:val="24"/>
          <w:highlight w:val="none"/>
          <w:lang w:val="en-US" w:eastAsia="zh-CN"/>
        </w:rPr>
        <w:t>28</w:t>
      </w:r>
      <w:r>
        <w:rPr>
          <w:rFonts w:hint="eastAsia" w:asciiTheme="minorEastAsia" w:hAnsiTheme="minorEastAsia" w:cstheme="minorEastAsia"/>
          <w:sz w:val="24"/>
          <w:highlight w:val="none"/>
        </w:rPr>
        <w:t>日</w:t>
      </w:r>
    </w:p>
    <w:p>
      <w:pPr>
        <w:spacing w:line="360" w:lineRule="auto"/>
        <w:jc w:val="left"/>
        <w:outlineLvl w:val="1"/>
        <w:rPr>
          <w:rFonts w:asciiTheme="minorEastAsia" w:hAnsiTheme="minorEastAsia" w:cstheme="minorEastAsia"/>
          <w:sz w:val="24"/>
          <w:highlight w:val="none"/>
        </w:rPr>
      </w:pPr>
      <w:r>
        <w:rPr>
          <w:rFonts w:hint="eastAsia" w:asciiTheme="minorEastAsia" w:hAnsiTheme="minorEastAsia" w:cstheme="minorEastAsia"/>
          <w:sz w:val="24"/>
          <w:highlight w:val="none"/>
        </w:rPr>
        <w:t xml:space="preserve">   计划竣工日期：2017年5月</w:t>
      </w:r>
      <w:r>
        <w:rPr>
          <w:rFonts w:hint="eastAsia" w:asciiTheme="minorEastAsia" w:hAnsiTheme="minorEastAsia" w:cstheme="minorEastAsia"/>
          <w:sz w:val="24"/>
          <w:highlight w:val="none"/>
          <w:lang w:val="en-US" w:eastAsia="zh-CN"/>
        </w:rPr>
        <w:t>28</w:t>
      </w:r>
      <w:r>
        <w:rPr>
          <w:rFonts w:hint="eastAsia" w:asciiTheme="minorEastAsia" w:hAnsiTheme="minorEastAsia" w:cstheme="minorEastAsia"/>
          <w:sz w:val="24"/>
          <w:highlight w:val="none"/>
        </w:rPr>
        <w:t>日</w:t>
      </w:r>
    </w:p>
    <w:p>
      <w:pPr>
        <w:numPr>
          <w:ilvl w:val="0"/>
          <w:numId w:val="2"/>
        </w:numPr>
        <w:spacing w:line="360" w:lineRule="auto"/>
        <w:jc w:val="left"/>
        <w:rPr>
          <w:rFonts w:asciiTheme="minorEastAsia" w:hAnsiTheme="minorEastAsia" w:cstheme="minorEastAsia"/>
          <w:b/>
          <w:sz w:val="24"/>
        </w:rPr>
      </w:pPr>
      <w:r>
        <w:rPr>
          <w:rFonts w:hint="eastAsia" w:asciiTheme="minorEastAsia" w:hAnsiTheme="minorEastAsia" w:cstheme="minorEastAsia"/>
          <w:b/>
          <w:sz w:val="24"/>
        </w:rPr>
        <w:t>质量及技术要求</w:t>
      </w:r>
    </w:p>
    <w:p>
      <w:pPr>
        <w:spacing w:line="360" w:lineRule="auto"/>
        <w:rPr>
          <w:rFonts w:asciiTheme="minorEastAsia" w:hAnsiTheme="minorEastAsia" w:cstheme="minorEastAsia"/>
          <w:sz w:val="24"/>
        </w:rPr>
      </w:pPr>
      <w:r>
        <w:rPr>
          <w:rFonts w:hint="eastAsia" w:asciiTheme="minorEastAsia" w:hAnsiTheme="minorEastAsia" w:cstheme="minorEastAsia"/>
          <w:sz w:val="24"/>
        </w:rPr>
        <w:t>1、满足图纸设计要求，达到国家有关施工质量验收规范要求，并验收合格。</w:t>
      </w:r>
    </w:p>
    <w:p>
      <w:pPr>
        <w:spacing w:line="360" w:lineRule="auto"/>
        <w:outlineLvl w:val="1"/>
        <w:rPr>
          <w:rFonts w:asciiTheme="minorEastAsia" w:hAnsiTheme="minorEastAsia" w:cstheme="minorEastAsia"/>
          <w:sz w:val="24"/>
        </w:rPr>
      </w:pPr>
      <w:r>
        <w:rPr>
          <w:rFonts w:hint="eastAsia" w:asciiTheme="minorEastAsia" w:hAnsiTheme="minorEastAsia" w:cstheme="minorEastAsia"/>
          <w:sz w:val="24"/>
        </w:rPr>
        <w:t>2、平整场地要求平整度误差在±100mm以内。</w:t>
      </w:r>
    </w:p>
    <w:p>
      <w:pPr>
        <w:spacing w:line="360" w:lineRule="auto"/>
        <w:outlineLvl w:val="1"/>
        <w:rPr>
          <w:rFonts w:asciiTheme="minorEastAsia" w:hAnsiTheme="minorEastAsia" w:cstheme="minorEastAsia"/>
          <w:sz w:val="24"/>
        </w:rPr>
      </w:pPr>
      <w:r>
        <w:rPr>
          <w:rFonts w:hint="eastAsia" w:asciiTheme="minorEastAsia" w:hAnsiTheme="minorEastAsia" w:cstheme="minorEastAsia"/>
          <w:sz w:val="24"/>
        </w:rPr>
        <w:t xml:space="preserve">3、在清场之后，为了确定施工范围及挖土或填土的标高，应按设计图纸的要求，用测量仪器在施工现场进行定点放线工作，为使施工充分表达设计意图，测设时应精准测量。  </w:t>
      </w:r>
    </w:p>
    <w:p>
      <w:pPr>
        <w:spacing w:line="360" w:lineRule="auto"/>
        <w:outlineLvl w:val="1"/>
        <w:rPr>
          <w:rFonts w:asciiTheme="minorEastAsia" w:hAnsiTheme="minorEastAsia" w:cstheme="minorEastAsia"/>
          <w:sz w:val="24"/>
        </w:rPr>
      </w:pPr>
      <w:r>
        <w:rPr>
          <w:rFonts w:hint="eastAsia" w:asciiTheme="minorEastAsia" w:hAnsiTheme="minorEastAsia" w:cstheme="minorEastAsia"/>
          <w:sz w:val="24"/>
        </w:rPr>
        <w:t>4、施工过程中应注意保护标高桩。</w:t>
      </w:r>
    </w:p>
    <w:p>
      <w:pPr>
        <w:spacing w:line="360" w:lineRule="auto"/>
        <w:outlineLvl w:val="1"/>
        <w:rPr>
          <w:rFonts w:asciiTheme="minorEastAsia" w:hAnsiTheme="minorEastAsia" w:cstheme="minorEastAsia"/>
          <w:sz w:val="24"/>
        </w:rPr>
      </w:pPr>
      <w:r>
        <w:rPr>
          <w:rFonts w:hint="eastAsia" w:asciiTheme="minorEastAsia" w:hAnsiTheme="minorEastAsia" w:cstheme="minorEastAsia"/>
          <w:sz w:val="24"/>
        </w:rPr>
        <w:t>5、在敷设有地上或地下管道、光缆、电缆、电线的地段进行土方施工时，应事先取得管理部门的书面同意，施工时应采取措施，以防损坏。</w:t>
      </w:r>
    </w:p>
    <w:p>
      <w:pPr>
        <w:spacing w:line="360" w:lineRule="auto"/>
        <w:outlineLvl w:val="1"/>
        <w:rPr>
          <w:rFonts w:asciiTheme="minorEastAsia" w:hAnsiTheme="minorEastAsia" w:cstheme="minorEastAsia"/>
          <w:sz w:val="24"/>
        </w:rPr>
      </w:pPr>
      <w:r>
        <w:rPr>
          <w:rFonts w:hint="eastAsia" w:asciiTheme="minorEastAsia" w:hAnsiTheme="minorEastAsia" w:cstheme="minorEastAsia"/>
          <w:sz w:val="24"/>
        </w:rPr>
        <w:t>6、土方工程施工应进行土方平衡计算，（应测量原始地平标高图及达到设计要求后的土方标高图）按照土方运距最短，运距合理和各个工程项目的施工顺序做好调配，减少重复倒运。按照土方平衡原则尽量场内消化，减少外运或回运土方。</w:t>
      </w:r>
    </w:p>
    <w:p>
      <w:pPr>
        <w:spacing w:line="360" w:lineRule="auto"/>
        <w:outlineLvl w:val="1"/>
        <w:rPr>
          <w:rFonts w:asciiTheme="minorEastAsia" w:hAnsiTheme="minorEastAsia" w:cstheme="minorEastAsia"/>
          <w:sz w:val="24"/>
        </w:rPr>
      </w:pPr>
      <w:r>
        <w:rPr>
          <w:rFonts w:hint="eastAsia" w:asciiTheme="minorEastAsia" w:hAnsiTheme="minorEastAsia" w:cstheme="minorEastAsia"/>
          <w:sz w:val="24"/>
        </w:rPr>
        <w:t>7、土方开挖宜从上到下、分层分段、依次进行;并做成一定的坡势，以利泄水。</w:t>
      </w:r>
    </w:p>
    <w:p>
      <w:pPr>
        <w:spacing w:line="360" w:lineRule="auto"/>
        <w:rPr>
          <w:rFonts w:hint="eastAsia" w:asciiTheme="minorEastAsia" w:hAnsiTheme="minorEastAsia" w:cstheme="minorEastAsia"/>
          <w:b/>
          <w:sz w:val="24"/>
        </w:rPr>
      </w:pPr>
    </w:p>
    <w:p>
      <w:pPr>
        <w:spacing w:line="360" w:lineRule="auto"/>
        <w:rPr>
          <w:rFonts w:asciiTheme="minorEastAsia" w:hAnsiTheme="minorEastAsia" w:cstheme="minorEastAsia"/>
          <w:b/>
          <w:sz w:val="24"/>
        </w:rPr>
      </w:pPr>
      <w:r>
        <w:rPr>
          <w:rFonts w:hint="eastAsia" w:asciiTheme="minorEastAsia" w:hAnsiTheme="minorEastAsia" w:cstheme="minorEastAsia"/>
          <w:b/>
          <w:sz w:val="24"/>
        </w:rPr>
        <w:t>四、分包商要求</w:t>
      </w:r>
    </w:p>
    <w:p>
      <w:pPr>
        <w:spacing w:line="360" w:lineRule="auto"/>
        <w:outlineLvl w:val="1"/>
        <w:rPr>
          <w:rFonts w:hint="eastAsia" w:asciiTheme="minorEastAsia" w:hAnsiTheme="minorEastAsia" w:cstheme="minorEastAsia"/>
          <w:sz w:val="24"/>
        </w:rPr>
      </w:pPr>
      <w:r>
        <w:rPr>
          <w:rFonts w:hint="eastAsia" w:asciiTheme="minorEastAsia" w:hAnsiTheme="minorEastAsia" w:cstheme="minorEastAsia"/>
          <w:sz w:val="24"/>
        </w:rPr>
        <w:t xml:space="preserve">    凡是入围 “供应商信息库”的且具有绿化施工经验的公司均可报名。</w:t>
      </w:r>
    </w:p>
    <w:p>
      <w:pPr>
        <w:spacing w:line="360" w:lineRule="auto"/>
        <w:jc w:val="left"/>
        <w:rPr>
          <w:rFonts w:asciiTheme="minorEastAsia" w:hAnsiTheme="minorEastAsia" w:cstheme="minorEastAsia"/>
          <w:b/>
          <w:sz w:val="24"/>
        </w:rPr>
      </w:pPr>
      <w:r>
        <w:rPr>
          <w:rFonts w:hint="eastAsia" w:asciiTheme="minorEastAsia" w:hAnsiTheme="minorEastAsia" w:cstheme="minorEastAsia"/>
          <w:b/>
          <w:sz w:val="24"/>
        </w:rPr>
        <w:t>五、报价方式</w:t>
      </w:r>
    </w:p>
    <w:p>
      <w:pPr>
        <w:spacing w:line="360" w:lineRule="auto"/>
        <w:jc w:val="left"/>
        <w:rPr>
          <w:rFonts w:asciiTheme="minorEastAsia" w:hAnsiTheme="minorEastAsia" w:cstheme="minorEastAsia"/>
          <w:bCs/>
          <w:sz w:val="24"/>
        </w:rPr>
      </w:pPr>
      <w:r>
        <w:rPr>
          <w:rFonts w:hint="eastAsia" w:asciiTheme="minorEastAsia" w:hAnsiTheme="minorEastAsia" w:cstheme="minorEastAsia"/>
          <w:bCs/>
          <w:sz w:val="24"/>
        </w:rPr>
        <w:t xml:space="preserve"> 综合单价（含税金）单价方式，总价报价。</w:t>
      </w:r>
    </w:p>
    <w:p>
      <w:pPr>
        <w:spacing w:line="360" w:lineRule="auto"/>
        <w:outlineLvl w:val="1"/>
        <w:rPr>
          <w:rFonts w:asciiTheme="minorEastAsia" w:hAnsiTheme="minorEastAsia" w:cstheme="minorEastAsia"/>
          <w:sz w:val="24"/>
        </w:rPr>
      </w:pPr>
      <w:r>
        <w:rPr>
          <w:rFonts w:hint="eastAsia" w:asciiTheme="minorEastAsia" w:hAnsiTheme="minorEastAsia" w:cstheme="minorEastAsia"/>
          <w:sz w:val="24"/>
        </w:rPr>
        <w:t xml:space="preserve"> 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360" w:lineRule="auto"/>
        <w:outlineLvl w:val="1"/>
        <w:rPr>
          <w:rFonts w:asciiTheme="minorEastAsia" w:hAnsiTheme="minorEastAsia" w:cstheme="minorEastAsia"/>
          <w:bCs/>
          <w:sz w:val="24"/>
        </w:rPr>
      </w:pPr>
      <w:r>
        <w:rPr>
          <w:rFonts w:hint="eastAsia" w:asciiTheme="minorEastAsia" w:hAnsiTheme="minorEastAsia" w:cstheme="minorEastAsia"/>
          <w:sz w:val="24"/>
        </w:rPr>
        <w:t xml:space="preserve"> 2、工程量清单中投标人没有填入单价或价格的子目，其费用招标人将视为已分摊在工程量清单中其他相关子目的单价或价格之中，实施过程均不予计算和支付费用。</w:t>
      </w:r>
    </w:p>
    <w:p>
      <w:pPr>
        <w:numPr>
          <w:ilvl w:val="0"/>
          <w:numId w:val="3"/>
        </w:numPr>
        <w:spacing w:line="360" w:lineRule="auto"/>
        <w:jc w:val="left"/>
        <w:rPr>
          <w:rFonts w:asciiTheme="minorEastAsia" w:hAnsiTheme="minorEastAsia" w:cstheme="minorEastAsia"/>
          <w:b/>
          <w:sz w:val="24"/>
        </w:rPr>
      </w:pPr>
      <w:r>
        <w:rPr>
          <w:rFonts w:hint="eastAsia" w:asciiTheme="minorEastAsia" w:hAnsiTheme="minorEastAsia" w:cstheme="minorEastAsia"/>
          <w:b/>
          <w:sz w:val="24"/>
        </w:rPr>
        <w:t>投标方式</w:t>
      </w:r>
    </w:p>
    <w:p>
      <w:pPr>
        <w:spacing w:line="360" w:lineRule="auto"/>
        <w:ind w:firstLine="481"/>
        <w:jc w:val="left"/>
        <w:rPr>
          <w:rFonts w:hint="eastAsia" w:ascii="宋体" w:hAnsi="宋体" w:cs="宋体"/>
          <w:color w:val="000000"/>
          <w:sz w:val="24"/>
        </w:rPr>
      </w:pPr>
      <w:r>
        <w:rPr>
          <w:rFonts w:hint="eastAsia" w:asciiTheme="minorEastAsia" w:hAnsiTheme="minorEastAsia" w:cstheme="minorEastAsia"/>
          <w:bCs/>
          <w:sz w:val="24"/>
        </w:rPr>
        <w:t>报名时间</w:t>
      </w:r>
      <w:r>
        <w:rPr>
          <w:rFonts w:hint="eastAsia" w:asciiTheme="minorEastAsia" w:hAnsiTheme="minorEastAsia" w:cstheme="minorEastAsia"/>
          <w:bCs/>
          <w:sz w:val="24"/>
          <w:lang w:eastAsia="zh-CN"/>
        </w:rPr>
        <w:t>及领取招标文件时间</w:t>
      </w:r>
      <w:r>
        <w:rPr>
          <w:rFonts w:hint="eastAsia" w:asciiTheme="minorEastAsia" w:hAnsiTheme="minorEastAsia" w:cstheme="minorEastAsia"/>
          <w:bCs/>
          <w:sz w:val="24"/>
        </w:rPr>
        <w:t>：2017年4月</w:t>
      </w:r>
      <w:r>
        <w:rPr>
          <w:rFonts w:hint="eastAsia" w:asciiTheme="minorEastAsia" w:hAnsiTheme="minorEastAsia" w:cstheme="minorEastAsia"/>
          <w:bCs/>
          <w:sz w:val="24"/>
          <w:lang w:val="en-US" w:eastAsia="zh-CN"/>
        </w:rPr>
        <w:t>20</w:t>
      </w:r>
      <w:r>
        <w:rPr>
          <w:rFonts w:hint="eastAsia" w:asciiTheme="minorEastAsia" w:hAnsiTheme="minorEastAsia" w:cstheme="minorEastAsia"/>
          <w:bCs/>
          <w:sz w:val="24"/>
        </w:rPr>
        <w:t>日——2017年4月</w:t>
      </w:r>
      <w:r>
        <w:rPr>
          <w:rFonts w:hint="eastAsia" w:asciiTheme="minorEastAsia" w:hAnsiTheme="minorEastAsia" w:cstheme="minorEastAsia"/>
          <w:bCs/>
          <w:sz w:val="24"/>
          <w:lang w:val="en-US" w:eastAsia="zh-CN"/>
        </w:rPr>
        <w:t>24</w:t>
      </w:r>
      <w:r>
        <w:rPr>
          <w:rFonts w:hint="eastAsia" w:asciiTheme="minorEastAsia" w:hAnsiTheme="minorEastAsia" w:cstheme="minorEastAsia"/>
          <w:bCs/>
          <w:sz w:val="24"/>
        </w:rPr>
        <w:t>日下午18:00</w:t>
      </w:r>
      <w:r>
        <w:rPr>
          <w:rFonts w:hint="eastAsia" w:ascii="宋体" w:hAnsi="宋体" w:cs="宋体"/>
          <w:color w:val="000000"/>
          <w:sz w:val="24"/>
        </w:rPr>
        <w:t>(招标人以邮件形式回复至对应报名邮箱，不需现场领取。）</w:t>
      </w:r>
    </w:p>
    <w:p>
      <w:pPr>
        <w:spacing w:line="360" w:lineRule="auto"/>
        <w:ind w:firstLine="480" w:firstLineChars="200"/>
        <w:outlineLvl w:val="1"/>
        <w:rPr>
          <w:rFonts w:asciiTheme="minorEastAsia" w:hAnsiTheme="minorEastAsia" w:cstheme="minorEastAsia"/>
          <w:sz w:val="24"/>
        </w:rPr>
      </w:pPr>
      <w:r>
        <w:rPr>
          <w:rFonts w:hint="eastAsia" w:asciiTheme="minorEastAsia" w:hAnsiTheme="minorEastAsia" w:cstheme="minorEastAsia"/>
          <w:sz w:val="24"/>
        </w:rPr>
        <w:t>报名方式：投标人填写《投标报名表》，签字确认并于报名截止时间前发回到服务中心报名邮箱mengcaocaigou@126.com。</w:t>
      </w:r>
    </w:p>
    <w:p>
      <w:pPr>
        <w:spacing w:line="360" w:lineRule="auto"/>
        <w:ind w:firstLine="480" w:firstLineChars="200"/>
        <w:outlineLvl w:val="1"/>
        <w:rPr>
          <w:rFonts w:asciiTheme="minorEastAsia" w:hAnsiTheme="minorEastAsia" w:cstheme="minorEastAsia"/>
          <w:sz w:val="24"/>
        </w:rPr>
      </w:pPr>
      <w:r>
        <w:rPr>
          <w:rFonts w:hint="eastAsia" w:asciiTheme="minorEastAsia" w:hAnsiTheme="minorEastAsia" w:cstheme="minorEastAsia"/>
          <w:sz w:val="24"/>
        </w:rPr>
        <w:t>投标人提问截止时间：2017年4月</w:t>
      </w:r>
      <w:r>
        <w:rPr>
          <w:rFonts w:hint="eastAsia" w:asciiTheme="minorEastAsia" w:hAnsiTheme="minorEastAsia" w:cstheme="minorEastAsia"/>
          <w:sz w:val="24"/>
          <w:lang w:val="en-US" w:eastAsia="zh-CN"/>
        </w:rPr>
        <w:t>24</w:t>
      </w:r>
      <w:r>
        <w:rPr>
          <w:rFonts w:hint="eastAsia" w:asciiTheme="minorEastAsia" w:hAnsiTheme="minorEastAsia" w:cstheme="minorEastAsia"/>
          <w:sz w:val="24"/>
        </w:rPr>
        <w:t>日中午12:00前</w:t>
      </w:r>
    </w:p>
    <w:p>
      <w:pPr>
        <w:spacing w:line="360" w:lineRule="auto"/>
        <w:ind w:firstLine="480" w:firstLineChars="200"/>
        <w:outlineLvl w:val="1"/>
        <w:rPr>
          <w:rFonts w:asciiTheme="minorEastAsia" w:hAnsiTheme="minorEastAsia" w:cstheme="minorEastAsia"/>
          <w:sz w:val="24"/>
        </w:rPr>
      </w:pPr>
      <w:r>
        <w:rPr>
          <w:rFonts w:hint="eastAsia" w:asciiTheme="minorEastAsia" w:hAnsiTheme="minorEastAsia" w:cstheme="minorEastAsia"/>
          <w:sz w:val="24"/>
        </w:rPr>
        <w:t>招标人答疑时间：2017年4月</w:t>
      </w:r>
      <w:r>
        <w:rPr>
          <w:rFonts w:hint="eastAsia" w:asciiTheme="minorEastAsia" w:hAnsiTheme="minorEastAsia" w:cstheme="minorEastAsia"/>
          <w:sz w:val="24"/>
          <w:lang w:val="en-US" w:eastAsia="zh-CN"/>
        </w:rPr>
        <w:t>24</w:t>
      </w:r>
      <w:r>
        <w:rPr>
          <w:rFonts w:hint="eastAsia" w:asciiTheme="minorEastAsia" w:hAnsiTheme="minorEastAsia" w:cstheme="minorEastAsia"/>
          <w:sz w:val="24"/>
        </w:rPr>
        <w:t>日 下午18:00 前发布答疑</w:t>
      </w:r>
    </w:p>
    <w:p>
      <w:pPr>
        <w:spacing w:line="360" w:lineRule="auto"/>
        <w:ind w:firstLine="480" w:firstLineChars="200"/>
        <w:outlineLvl w:val="1"/>
        <w:rPr>
          <w:rFonts w:hint="eastAsia" w:asciiTheme="minorEastAsia" w:hAnsiTheme="minorEastAsia" w:cstheme="minorEastAsia"/>
          <w:sz w:val="24"/>
          <w:lang w:val="en-US" w:eastAsia="zh-CN"/>
        </w:rPr>
      </w:pPr>
      <w:r>
        <w:rPr>
          <w:rFonts w:hint="eastAsia" w:asciiTheme="minorEastAsia" w:hAnsiTheme="minorEastAsia" w:cstheme="minorEastAsia"/>
          <w:sz w:val="24"/>
        </w:rPr>
        <w:t>开标时间：2017年4月</w:t>
      </w:r>
      <w:r>
        <w:rPr>
          <w:rFonts w:hint="eastAsia" w:asciiTheme="minorEastAsia" w:hAnsiTheme="minorEastAsia" w:cstheme="minorEastAsia"/>
          <w:sz w:val="24"/>
          <w:lang w:val="en-US" w:eastAsia="zh-CN"/>
        </w:rPr>
        <w:t>26</w:t>
      </w:r>
      <w:r>
        <w:rPr>
          <w:rFonts w:hint="eastAsia" w:asciiTheme="minorEastAsia" w:hAnsiTheme="minorEastAsia" w:cstheme="minorEastAsia"/>
          <w:sz w:val="24"/>
        </w:rPr>
        <w:t>日下午</w:t>
      </w:r>
      <w:r>
        <w:rPr>
          <w:rFonts w:hint="eastAsia" w:asciiTheme="minorEastAsia" w:hAnsiTheme="minorEastAsia" w:cstheme="minorEastAsia"/>
          <w:sz w:val="24"/>
          <w:lang w:val="en-US" w:eastAsia="zh-CN"/>
        </w:rPr>
        <w:t>15:00</w:t>
      </w:r>
    </w:p>
    <w:p>
      <w:pPr>
        <w:spacing w:line="360" w:lineRule="auto"/>
        <w:ind w:firstLine="480" w:firstLineChars="200"/>
        <w:outlineLvl w:val="1"/>
        <w:rPr>
          <w:rFonts w:asciiTheme="minorEastAsia" w:hAnsiTheme="minorEastAsia" w:cstheme="minorEastAsia"/>
          <w:sz w:val="24"/>
        </w:rPr>
      </w:pPr>
      <w:r>
        <w:rPr>
          <w:rFonts w:hint="eastAsia" w:asciiTheme="minorEastAsia" w:hAnsiTheme="minorEastAsia" w:cstheme="minorEastAsia"/>
          <w:sz w:val="24"/>
        </w:rPr>
        <w:t>开标地点：呼和浩特市银都大厦B座三层会议室</w:t>
      </w:r>
    </w:p>
    <w:p>
      <w:pPr>
        <w:spacing w:line="360" w:lineRule="auto"/>
        <w:outlineLvl w:val="1"/>
        <w:rPr>
          <w:rFonts w:asciiTheme="minorEastAsia" w:hAnsiTheme="minorEastAsia" w:cstheme="minorEastAsia"/>
          <w:sz w:val="24"/>
        </w:rPr>
      </w:pPr>
      <w:r>
        <w:rPr>
          <w:rFonts w:hint="eastAsia" w:asciiTheme="minorEastAsia" w:hAnsiTheme="minorEastAsia" w:cstheme="minorEastAsia"/>
          <w:sz w:val="24"/>
        </w:rPr>
        <w:t xml:space="preserve">    投标报名联系人及电话：     银  洁  18247105442</w:t>
      </w:r>
    </w:p>
    <w:p>
      <w:pPr>
        <w:spacing w:line="360" w:lineRule="auto"/>
        <w:ind w:firstLine="480" w:firstLineChars="200"/>
        <w:outlineLvl w:val="1"/>
        <w:rPr>
          <w:rFonts w:asciiTheme="minorEastAsia" w:hAnsiTheme="minorEastAsia" w:cstheme="minorEastAsia"/>
          <w:b/>
          <w:sz w:val="24"/>
        </w:rPr>
      </w:pPr>
      <w:r>
        <w:rPr>
          <w:rFonts w:hint="eastAsia" w:asciiTheme="minorEastAsia" w:hAnsiTheme="minorEastAsia" w:cstheme="minorEastAsia"/>
          <w:sz w:val="24"/>
        </w:rPr>
        <w:t>招标文件答疑联系人及电话： 白  静  15694716953</w:t>
      </w:r>
    </w:p>
    <w:p>
      <w:pPr>
        <w:spacing w:line="360" w:lineRule="auto"/>
        <w:outlineLvl w:val="1"/>
        <w:rPr>
          <w:rFonts w:asciiTheme="minorEastAsia" w:hAnsiTheme="minorEastAsia" w:cstheme="minorEastAsia"/>
          <w:sz w:val="24"/>
        </w:rPr>
      </w:pPr>
      <w:r>
        <w:rPr>
          <w:rFonts w:hint="eastAsia" w:asciiTheme="minorEastAsia" w:hAnsiTheme="minorEastAsia" w:cstheme="minorEastAsia"/>
          <w:sz w:val="24"/>
        </w:rPr>
        <w:t xml:space="preserve">    现场踏勘联系人及电话：     贺国俊  18047157929</w:t>
      </w:r>
    </w:p>
    <w:p>
      <w:pPr>
        <w:spacing w:line="500" w:lineRule="exact"/>
        <w:jc w:val="center"/>
        <w:rPr>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b/>
          <w:sz w:val="32"/>
          <w:szCs w:val="32"/>
        </w:rPr>
      </w:pPr>
      <w:r>
        <w:rPr>
          <w:rFonts w:hint="eastAsia"/>
          <w:b/>
          <w:sz w:val="32"/>
          <w:szCs w:val="32"/>
        </w:rPr>
        <w:t>投标报名表</w:t>
      </w:r>
    </w:p>
    <w:tbl>
      <w:tblPr>
        <w:tblStyle w:val="5"/>
        <w:tblpPr w:leftFromText="180" w:rightFromText="180" w:vertAnchor="text" w:horzAnchor="page" w:tblpX="944" w:tblpY="140"/>
        <w:tblOverlap w:val="never"/>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15"/>
        <w:gridCol w:w="13"/>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sz w:val="28"/>
                <w:szCs w:val="28"/>
              </w:rPr>
            </w:pPr>
            <w:r>
              <w:rPr>
                <w:rFonts w:hint="eastAsia" w:ascii="宋体"/>
                <w:sz w:val="28"/>
                <w:szCs w:val="28"/>
              </w:rPr>
              <w:t>投标项目</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cs="宋体"/>
                <w:sz w:val="28"/>
                <w:szCs w:val="28"/>
              </w:rPr>
            </w:pPr>
            <w:r>
              <w:rPr>
                <w:rFonts w:hint="eastAsia" w:ascii="宋体" w:hAnsi="宋体" w:cs="宋体"/>
                <w:sz w:val="28"/>
                <w:szCs w:val="28"/>
              </w:rPr>
              <w:t>企业名称</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427" w:type="dxa"/>
            <w:vAlign w:val="center"/>
          </w:tcPr>
          <w:p>
            <w:pPr>
              <w:jc w:val="center"/>
              <w:rPr>
                <w:rFonts w:ascii="宋体"/>
                <w:sz w:val="28"/>
                <w:szCs w:val="28"/>
              </w:rPr>
            </w:pPr>
            <w:r>
              <w:rPr>
                <w:rFonts w:hint="eastAsia" w:ascii="宋体" w:hAnsi="宋体" w:cs="宋体"/>
                <w:sz w:val="28"/>
                <w:szCs w:val="28"/>
              </w:rPr>
              <w:t>注册地址</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427" w:type="dxa"/>
            <w:vAlign w:val="center"/>
          </w:tcPr>
          <w:p>
            <w:pPr>
              <w:jc w:val="center"/>
              <w:rPr>
                <w:rFonts w:ascii="宋体"/>
                <w:sz w:val="28"/>
                <w:szCs w:val="28"/>
              </w:rPr>
            </w:pPr>
            <w:r>
              <w:rPr>
                <w:rFonts w:hint="eastAsia" w:ascii="宋体" w:hAnsi="宋体" w:cs="宋体"/>
                <w:sz w:val="28"/>
                <w:szCs w:val="28"/>
              </w:rPr>
              <w:t>法人代表</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2427" w:type="dxa"/>
            <w:vAlign w:val="center"/>
          </w:tcPr>
          <w:p>
            <w:pPr>
              <w:jc w:val="center"/>
              <w:rPr>
                <w:rFonts w:ascii="宋体"/>
                <w:sz w:val="28"/>
                <w:szCs w:val="28"/>
              </w:rPr>
            </w:pPr>
            <w:r>
              <w:rPr>
                <w:rFonts w:hint="eastAsia" w:ascii="宋体" w:hAnsi="宋体" w:cs="宋体"/>
                <w:sz w:val="28"/>
                <w:szCs w:val="28"/>
              </w:rPr>
              <w:t>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传真</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电子邮箱</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trPr>
        <w:tc>
          <w:tcPr>
            <w:tcW w:w="2427" w:type="dxa"/>
            <w:vAlign w:val="center"/>
          </w:tcPr>
          <w:p>
            <w:pPr>
              <w:jc w:val="center"/>
              <w:rPr>
                <w:rFonts w:ascii="宋体"/>
                <w:sz w:val="28"/>
                <w:szCs w:val="28"/>
              </w:rPr>
            </w:pPr>
            <w:r>
              <w:rPr>
                <w:rFonts w:hint="eastAsia" w:ascii="宋体" w:hAnsi="宋体" w:cs="宋体"/>
                <w:sz w:val="28"/>
                <w:szCs w:val="28"/>
              </w:rPr>
              <w:t>经营范围</w:t>
            </w:r>
          </w:p>
        </w:tc>
        <w:tc>
          <w:tcPr>
            <w:tcW w:w="7581" w:type="dxa"/>
            <w:gridSpan w:val="4"/>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联系人</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职务</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固定电话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手机</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传真</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电子邮箱</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地址</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2427" w:type="dxa"/>
            <w:vAlign w:val="center"/>
          </w:tcPr>
          <w:p>
            <w:pPr>
              <w:jc w:val="center"/>
              <w:rPr>
                <w:rFonts w:ascii="宋体"/>
                <w:sz w:val="28"/>
                <w:szCs w:val="28"/>
              </w:rPr>
            </w:pPr>
            <w:r>
              <w:rPr>
                <w:rFonts w:hint="eastAsia"/>
                <w:sz w:val="28"/>
                <w:szCs w:val="28"/>
              </w:rPr>
              <w:t>投标人签字</w:t>
            </w:r>
          </w:p>
        </w:tc>
        <w:tc>
          <w:tcPr>
            <w:tcW w:w="2426" w:type="dxa"/>
            <w:vAlign w:val="center"/>
          </w:tcPr>
          <w:p>
            <w:pPr>
              <w:jc w:val="center"/>
              <w:rPr>
                <w:rFonts w:ascii="宋体"/>
                <w:sz w:val="28"/>
                <w:szCs w:val="28"/>
              </w:rPr>
            </w:pPr>
          </w:p>
        </w:tc>
        <w:tc>
          <w:tcPr>
            <w:tcW w:w="2415" w:type="dxa"/>
            <w:vAlign w:val="center"/>
          </w:tcPr>
          <w:p>
            <w:pPr>
              <w:jc w:val="center"/>
              <w:rPr>
                <w:rFonts w:ascii="宋体"/>
                <w:sz w:val="28"/>
                <w:szCs w:val="28"/>
              </w:rPr>
            </w:pPr>
            <w:r>
              <w:rPr>
                <w:rFonts w:hint="eastAsia" w:ascii="宋体"/>
                <w:sz w:val="28"/>
                <w:szCs w:val="28"/>
              </w:rPr>
              <w:t>报名日期</w:t>
            </w:r>
          </w:p>
        </w:tc>
        <w:tc>
          <w:tcPr>
            <w:tcW w:w="2740" w:type="dxa"/>
            <w:gridSpan w:val="2"/>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1" w:hRule="atLeast"/>
        </w:trPr>
        <w:tc>
          <w:tcPr>
            <w:tcW w:w="2427" w:type="dxa"/>
            <w:vAlign w:val="center"/>
          </w:tcPr>
          <w:p>
            <w:pPr>
              <w:tabs>
                <w:tab w:val="center" w:pos="4153"/>
                <w:tab w:val="right" w:pos="8306"/>
              </w:tabs>
              <w:snapToGrid w:val="0"/>
              <w:jc w:val="center"/>
              <w:rPr>
                <w:rFonts w:ascii="宋体"/>
                <w:sz w:val="28"/>
                <w:szCs w:val="28"/>
              </w:rPr>
            </w:pPr>
            <w:r>
              <w:rPr>
                <w:rFonts w:hint="eastAsia" w:ascii="宋体"/>
                <w:sz w:val="28"/>
                <w:szCs w:val="28"/>
              </w:rPr>
              <w:t>备注</w:t>
            </w:r>
          </w:p>
        </w:tc>
        <w:tc>
          <w:tcPr>
            <w:tcW w:w="7581" w:type="dxa"/>
            <w:gridSpan w:val="4"/>
            <w:vAlign w:val="center"/>
          </w:tcPr>
          <w:p>
            <w:pPr>
              <w:tabs>
                <w:tab w:val="center" w:pos="4153"/>
                <w:tab w:val="right" w:pos="8306"/>
              </w:tabs>
              <w:snapToGrid w:val="0"/>
              <w:jc w:val="center"/>
              <w:rPr>
                <w:rFonts w:ascii="宋体"/>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Calibri Light">
    <w:altName w:val="PMingLiU"/>
    <w:panose1 w:val="020F0302020204030204"/>
    <w:charset w:val="00"/>
    <w:family w:val="swiss"/>
    <w:pitch w:val="default"/>
    <w:sig w:usb0="00000000" w:usb1="00000000" w:usb2="00000000" w:usb3="00000000" w:csb0="0000019F" w:csb1="00000000"/>
  </w:font>
  <w:font w:name="PMingLiU">
    <w:panose1 w:val="02020300000000000000"/>
    <w:charset w:val="88"/>
    <w:family w:val="auto"/>
    <w:pitch w:val="default"/>
    <w:sig w:usb0="00000003" w:usb1="082E0000"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tentative="0">
      <w:start w:val="1"/>
      <w:numFmt w:val="chineseCounting"/>
      <w:suff w:val="nothing"/>
      <w:lvlText w:val="%1、"/>
      <w:lvlJc w:val="left"/>
    </w:lvl>
  </w:abstractNum>
  <w:abstractNum w:abstractNumId="1">
    <w:nsid w:val="5885B7F8"/>
    <w:multiLevelType w:val="singleLevel"/>
    <w:tmpl w:val="5885B7F8"/>
    <w:lvl w:ilvl="0" w:tentative="0">
      <w:start w:val="3"/>
      <w:numFmt w:val="chineseCounting"/>
      <w:suff w:val="nothing"/>
      <w:lvlText w:val="%1、"/>
      <w:lvlJc w:val="left"/>
    </w:lvl>
  </w:abstractNum>
  <w:abstractNum w:abstractNumId="2">
    <w:nsid w:val="58A7BC67"/>
    <w:multiLevelType w:val="singleLevel"/>
    <w:tmpl w:val="58A7BC67"/>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5CDA1BE1"/>
    <w:rsid w:val="005350AA"/>
    <w:rsid w:val="005517B6"/>
    <w:rsid w:val="00672546"/>
    <w:rsid w:val="00696CB4"/>
    <w:rsid w:val="008C1316"/>
    <w:rsid w:val="00AF12EB"/>
    <w:rsid w:val="00D20DB1"/>
    <w:rsid w:val="00E639B2"/>
    <w:rsid w:val="00EE3AF7"/>
    <w:rsid w:val="00F86A91"/>
    <w:rsid w:val="098D65F9"/>
    <w:rsid w:val="2B7C6125"/>
    <w:rsid w:val="2D7C676B"/>
    <w:rsid w:val="38EC492D"/>
    <w:rsid w:val="486D5CE1"/>
    <w:rsid w:val="5CDA1BE1"/>
    <w:rsid w:val="633130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kern w:val="2"/>
      <w:sz w:val="18"/>
      <w:szCs w:val="18"/>
    </w:rPr>
  </w:style>
  <w:style w:type="character" w:customStyle="1" w:styleId="7">
    <w:name w:val="页脚 Char"/>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005B9B-C9DB-4AC2-980F-BAA63B69421E}">
  <ds:schemaRefs/>
</ds:datastoreItem>
</file>

<file path=customXml/itemProps3.xml><?xml version="1.0" encoding="utf-8"?>
<ds:datastoreItem xmlns:ds="http://schemas.openxmlformats.org/officeDocument/2006/customXml" ds:itemID="{9713285A-579F-4B0C-8494-A01DA274C078}">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217</Words>
  <Characters>1240</Characters>
  <Lines>10</Lines>
  <Paragraphs>2</Paragraphs>
  <ScaleCrop>false</ScaleCrop>
  <LinksUpToDate>false</LinksUpToDate>
  <CharactersWithSpaces>1455</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2017-04-17T07:17:00Z</dcterms:created>
  <dc:creator>Administrator</dc:creator>
  <cp:lastModifiedBy>Administrator</cp:lastModifiedBy>
  <dcterms:modified xsi:type="dcterms:W3CDTF">2017-04-20T02:19:56Z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